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2149" w:rsidRDefault="005230D7" w:rsidP="00D73DBC">
      <w:pPr>
        <w:jc w:val="center"/>
        <w:rPr>
          <w:lang w:val="en-US"/>
        </w:rPr>
      </w:pPr>
      <w:r>
        <w:rPr>
          <w:noProof/>
          <w:lang w:eastAsia="vi-VN"/>
        </w:rPr>
        <w:drawing>
          <wp:inline distT="0" distB="0" distL="0" distR="0">
            <wp:extent cx="2623283" cy="444817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032454071642.JPG"/>
                    <pic:cNvPicPr/>
                  </pic:nvPicPr>
                  <pic:blipFill>
                    <a:blip r:embed="rId5">
                      <a:extLst>
                        <a:ext uri="{28A0092B-C50C-407E-A947-70E740481C1C}">
                          <a14:useLocalDpi xmlns:a14="http://schemas.microsoft.com/office/drawing/2010/main" val="0"/>
                        </a:ext>
                      </a:extLst>
                    </a:blip>
                    <a:stretch>
                      <a:fillRect/>
                    </a:stretch>
                  </pic:blipFill>
                  <pic:spPr>
                    <a:xfrm>
                      <a:off x="0" y="0"/>
                      <a:ext cx="2625086" cy="4451232"/>
                    </a:xfrm>
                    <a:prstGeom prst="rect">
                      <a:avLst/>
                    </a:prstGeom>
                  </pic:spPr>
                </pic:pic>
              </a:graphicData>
            </a:graphic>
          </wp:inline>
        </w:drawing>
      </w:r>
    </w:p>
    <w:p w:rsidR="005B13C4" w:rsidRDefault="005B13C4">
      <w:pPr>
        <w:rPr>
          <w:b/>
          <w:sz w:val="28"/>
          <w:lang w:val="en-US"/>
        </w:rPr>
      </w:pPr>
      <w:proofErr w:type="spellStart"/>
      <w:r w:rsidRPr="005B13C4">
        <w:rPr>
          <w:b/>
          <w:sz w:val="28"/>
          <w:lang w:val="en-US"/>
        </w:rPr>
        <w:t>Hạt</w:t>
      </w:r>
      <w:proofErr w:type="spellEnd"/>
      <w:r w:rsidRPr="005B13C4">
        <w:rPr>
          <w:b/>
          <w:sz w:val="28"/>
          <w:lang w:val="en-US"/>
        </w:rPr>
        <w:t xml:space="preserve"> </w:t>
      </w:r>
      <w:proofErr w:type="spellStart"/>
      <w:r w:rsidR="00BA4310">
        <w:rPr>
          <w:b/>
          <w:sz w:val="28"/>
          <w:lang w:val="en-US"/>
        </w:rPr>
        <w:t>siêu</w:t>
      </w:r>
      <w:proofErr w:type="spellEnd"/>
      <w:r w:rsidR="00BA4310">
        <w:rPr>
          <w:b/>
          <w:sz w:val="28"/>
          <w:lang w:val="en-US"/>
        </w:rPr>
        <w:t xml:space="preserve"> </w:t>
      </w:r>
      <w:proofErr w:type="spellStart"/>
      <w:r w:rsidR="00BA4310">
        <w:rPr>
          <w:b/>
          <w:sz w:val="28"/>
          <w:lang w:val="en-US"/>
        </w:rPr>
        <w:t>cao</w:t>
      </w:r>
      <w:proofErr w:type="spellEnd"/>
      <w:r w:rsidR="00BA4310">
        <w:rPr>
          <w:b/>
          <w:sz w:val="28"/>
          <w:lang w:val="en-US"/>
        </w:rPr>
        <w:t xml:space="preserve"> </w:t>
      </w:r>
      <w:proofErr w:type="spellStart"/>
      <w:r w:rsidR="00BA4310">
        <w:rPr>
          <w:b/>
          <w:sz w:val="28"/>
          <w:lang w:val="en-US"/>
        </w:rPr>
        <w:t>lương</w:t>
      </w:r>
      <w:proofErr w:type="spellEnd"/>
      <w:r w:rsidRPr="005B13C4">
        <w:rPr>
          <w:b/>
          <w:sz w:val="28"/>
          <w:lang w:val="en-US"/>
        </w:rPr>
        <w:t xml:space="preserve"> (</w:t>
      </w:r>
      <w:proofErr w:type="spellStart"/>
      <w:r w:rsidRPr="005B13C4">
        <w:rPr>
          <w:b/>
          <w:sz w:val="28"/>
          <w:lang w:val="en-US"/>
        </w:rPr>
        <w:t>bobo</w:t>
      </w:r>
      <w:proofErr w:type="spellEnd"/>
      <w:r w:rsidRPr="005B13C4">
        <w:rPr>
          <w:b/>
          <w:sz w:val="28"/>
          <w:lang w:val="en-US"/>
        </w:rPr>
        <w:t xml:space="preserve">) </w:t>
      </w:r>
      <w:proofErr w:type="spellStart"/>
      <w:r w:rsidRPr="005B13C4">
        <w:rPr>
          <w:b/>
          <w:sz w:val="28"/>
          <w:lang w:val="en-US"/>
        </w:rPr>
        <w:t>hữu</w:t>
      </w:r>
      <w:proofErr w:type="spellEnd"/>
      <w:r w:rsidRPr="005B13C4">
        <w:rPr>
          <w:b/>
          <w:sz w:val="28"/>
          <w:lang w:val="en-US"/>
        </w:rPr>
        <w:t xml:space="preserve"> </w:t>
      </w:r>
      <w:proofErr w:type="spellStart"/>
      <w:r w:rsidRPr="005B13C4">
        <w:rPr>
          <w:b/>
          <w:sz w:val="28"/>
          <w:lang w:val="en-US"/>
        </w:rPr>
        <w:t>cơ</w:t>
      </w:r>
      <w:proofErr w:type="spellEnd"/>
      <w:r w:rsidRPr="005B13C4">
        <w:rPr>
          <w:b/>
          <w:sz w:val="28"/>
          <w:lang w:val="en-US"/>
        </w:rPr>
        <w:t xml:space="preserve"> Sotto 500g</w:t>
      </w:r>
    </w:p>
    <w:p w:rsidR="00FD479D" w:rsidRDefault="00FD479D">
      <w:pPr>
        <w:rPr>
          <w:lang w:val="en-US"/>
        </w:rPr>
      </w:pPr>
      <w:proofErr w:type="spellStart"/>
      <w:r>
        <w:rPr>
          <w:lang w:val="en-US"/>
        </w:rPr>
        <w:t>Xuất</w:t>
      </w:r>
      <w:proofErr w:type="spellEnd"/>
      <w:r>
        <w:rPr>
          <w:lang w:val="en-US"/>
        </w:rPr>
        <w:t xml:space="preserve"> </w:t>
      </w:r>
      <w:proofErr w:type="spellStart"/>
      <w:proofErr w:type="gramStart"/>
      <w:r>
        <w:rPr>
          <w:lang w:val="en-US"/>
        </w:rPr>
        <w:t>xứ</w:t>
      </w:r>
      <w:proofErr w:type="spellEnd"/>
      <w:r>
        <w:rPr>
          <w:lang w:val="en-US"/>
        </w:rPr>
        <w:t xml:space="preserve"> :</w:t>
      </w:r>
      <w:proofErr w:type="gramEnd"/>
      <w:r>
        <w:rPr>
          <w:lang w:val="en-US"/>
        </w:rPr>
        <w:t xml:space="preserve"> </w:t>
      </w:r>
      <w:proofErr w:type="spellStart"/>
      <w:r>
        <w:rPr>
          <w:lang w:val="en-US"/>
        </w:rPr>
        <w:t>Sottolestelle</w:t>
      </w:r>
      <w:proofErr w:type="spellEnd"/>
      <w:r>
        <w:rPr>
          <w:lang w:val="en-US"/>
        </w:rPr>
        <w:t xml:space="preserve"> – Ý</w:t>
      </w:r>
    </w:p>
    <w:p w:rsidR="00FD479D" w:rsidRDefault="00D73DBC">
      <w:pPr>
        <w:rPr>
          <w:lang w:val="en-US"/>
        </w:rPr>
      </w:pPr>
      <w:r>
        <w:rPr>
          <w:lang w:val="en-US"/>
        </w:rPr>
        <w:t xml:space="preserve">Shelf </w:t>
      </w:r>
      <w:proofErr w:type="gramStart"/>
      <w:r>
        <w:rPr>
          <w:lang w:val="en-US"/>
        </w:rPr>
        <w:t>Life :</w:t>
      </w:r>
      <w:proofErr w:type="gramEnd"/>
      <w:r>
        <w:rPr>
          <w:lang w:val="en-US"/>
        </w:rPr>
        <w:t xml:space="preserve"> 24 </w:t>
      </w:r>
      <w:proofErr w:type="spellStart"/>
      <w:r>
        <w:rPr>
          <w:lang w:val="en-US"/>
        </w:rPr>
        <w:t>tháng</w:t>
      </w:r>
      <w:proofErr w:type="spellEnd"/>
      <w:r>
        <w:rPr>
          <w:lang w:val="en-US"/>
        </w:rPr>
        <w:t xml:space="preserve"> </w:t>
      </w:r>
      <w:proofErr w:type="spellStart"/>
      <w:r>
        <w:rPr>
          <w:lang w:val="en-US"/>
        </w:rPr>
        <w:t>kể</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ngày</w:t>
      </w:r>
      <w:proofErr w:type="spellEnd"/>
      <w:r>
        <w:rPr>
          <w:lang w:val="en-US"/>
        </w:rPr>
        <w:t xml:space="preserve"> </w:t>
      </w:r>
      <w:proofErr w:type="spellStart"/>
      <w:r>
        <w:rPr>
          <w:lang w:val="en-US"/>
        </w:rPr>
        <w:t>sản</w:t>
      </w:r>
      <w:proofErr w:type="spellEnd"/>
      <w:r>
        <w:rPr>
          <w:lang w:val="en-US"/>
        </w:rPr>
        <w:t xml:space="preserve"> </w:t>
      </w:r>
      <w:proofErr w:type="spellStart"/>
      <w:r>
        <w:rPr>
          <w:lang w:val="en-US"/>
        </w:rPr>
        <w:t>xuất</w:t>
      </w:r>
      <w:proofErr w:type="spellEnd"/>
    </w:p>
    <w:p w:rsidR="00FD479D" w:rsidRDefault="00FD479D">
      <w:pPr>
        <w:rPr>
          <w:lang w:val="en-US"/>
        </w:rPr>
      </w:pPr>
      <w:proofErr w:type="spellStart"/>
      <w:r>
        <w:rPr>
          <w:lang w:val="en-US"/>
        </w:rPr>
        <w:t>Chứng</w:t>
      </w:r>
      <w:proofErr w:type="spellEnd"/>
      <w:r>
        <w:rPr>
          <w:lang w:val="en-US"/>
        </w:rPr>
        <w:t xml:space="preserve"> </w:t>
      </w:r>
      <w:proofErr w:type="spellStart"/>
      <w:r>
        <w:rPr>
          <w:lang w:val="en-US"/>
        </w:rPr>
        <w:t>nhận</w:t>
      </w:r>
      <w:proofErr w:type="spellEnd"/>
      <w:r>
        <w:rPr>
          <w:lang w:val="en-US"/>
        </w:rPr>
        <w:t xml:space="preserve"> </w:t>
      </w:r>
      <w:proofErr w:type="spellStart"/>
      <w:r>
        <w:rPr>
          <w:lang w:val="en-US"/>
        </w:rPr>
        <w:t>hữu</w:t>
      </w:r>
      <w:proofErr w:type="spellEnd"/>
      <w:r>
        <w:rPr>
          <w:lang w:val="en-US"/>
        </w:rPr>
        <w:t xml:space="preserve"> </w:t>
      </w:r>
      <w:proofErr w:type="spellStart"/>
      <w:r>
        <w:rPr>
          <w:lang w:val="en-US"/>
        </w:rPr>
        <w:t>cơ</w:t>
      </w:r>
      <w:proofErr w:type="spellEnd"/>
      <w:r>
        <w:rPr>
          <w:lang w:val="en-US"/>
        </w:rPr>
        <w:t xml:space="preserve"> </w:t>
      </w:r>
      <w:proofErr w:type="spellStart"/>
      <w:r>
        <w:rPr>
          <w:lang w:val="en-US"/>
        </w:rPr>
        <w:t>Châu</w:t>
      </w:r>
      <w:proofErr w:type="spellEnd"/>
      <w:r>
        <w:rPr>
          <w:lang w:val="en-US"/>
        </w:rPr>
        <w:t xml:space="preserve"> </w:t>
      </w:r>
      <w:proofErr w:type="spellStart"/>
      <w:r>
        <w:rPr>
          <w:lang w:val="en-US"/>
        </w:rPr>
        <w:t>Âu</w:t>
      </w:r>
      <w:proofErr w:type="spellEnd"/>
    </w:p>
    <w:p w:rsidR="00FD479D" w:rsidRPr="005B13C4" w:rsidRDefault="00D04DB2">
      <w:pPr>
        <w:rPr>
          <w:lang w:val="fr-FR"/>
        </w:rPr>
      </w:pPr>
      <w:proofErr w:type="spellStart"/>
      <w:r w:rsidRPr="005B13C4">
        <w:rPr>
          <w:lang w:val="fr-FR"/>
        </w:rPr>
        <w:t>Vegan</w:t>
      </w:r>
      <w:proofErr w:type="spellEnd"/>
    </w:p>
    <w:p w:rsidR="00D04DB2" w:rsidRPr="005B13C4" w:rsidRDefault="00D04DB2">
      <w:pPr>
        <w:rPr>
          <w:lang w:val="fr-FR"/>
        </w:rPr>
      </w:pPr>
      <w:r w:rsidRPr="005B13C4">
        <w:rPr>
          <w:lang w:val="fr-FR"/>
        </w:rPr>
        <w:t>Non GMO</w:t>
      </w:r>
    </w:p>
    <w:p w:rsidR="00FF33E0" w:rsidRPr="005B13C4" w:rsidRDefault="00FF33E0" w:rsidP="00FF33E0">
      <w:pPr>
        <w:rPr>
          <w:b/>
          <w:u w:val="single"/>
          <w:lang w:val="fr-FR"/>
        </w:rPr>
      </w:pPr>
      <w:proofErr w:type="spellStart"/>
      <w:r w:rsidRPr="005B13C4">
        <w:rPr>
          <w:b/>
          <w:u w:val="single"/>
          <w:lang w:val="fr-FR"/>
        </w:rPr>
        <w:t>Nguồn</w:t>
      </w:r>
      <w:proofErr w:type="spellEnd"/>
      <w:r w:rsidRPr="005B13C4">
        <w:rPr>
          <w:b/>
          <w:u w:val="single"/>
          <w:lang w:val="fr-FR"/>
        </w:rPr>
        <w:t xml:space="preserve"> </w:t>
      </w:r>
      <w:proofErr w:type="spellStart"/>
      <w:r w:rsidRPr="005B13C4">
        <w:rPr>
          <w:b/>
          <w:u w:val="single"/>
          <w:lang w:val="fr-FR"/>
        </w:rPr>
        <w:t>gốc</w:t>
      </w:r>
      <w:proofErr w:type="spellEnd"/>
      <w:r w:rsidRPr="005B13C4">
        <w:rPr>
          <w:b/>
          <w:u w:val="single"/>
          <w:lang w:val="fr-FR"/>
        </w:rPr>
        <w:t xml:space="preserve"> :</w:t>
      </w:r>
    </w:p>
    <w:p w:rsidR="005230D7" w:rsidRDefault="005230D7">
      <w:pPr>
        <w:rPr>
          <w:rFonts w:ascii="Arial" w:hAnsi="Arial" w:cs="Arial"/>
          <w:color w:val="222222"/>
          <w:sz w:val="21"/>
          <w:szCs w:val="21"/>
          <w:shd w:val="clear" w:color="auto" w:fill="FFFFFF"/>
        </w:rPr>
      </w:pPr>
      <w:r w:rsidRPr="005230D7">
        <w:rPr>
          <w:rFonts w:ascii="Arial" w:hAnsi="Arial" w:cs="Arial"/>
          <w:color w:val="222222"/>
          <w:sz w:val="21"/>
          <w:szCs w:val="21"/>
          <w:shd w:val="clear" w:color="auto" w:fill="FFFFFF"/>
        </w:rPr>
        <w:t>Cao lương,hay còn gọi miến mía, cao lương đỏ, miến to, bo bo  là một loài thực vật có hoa trong họ Hòa thảo</w:t>
      </w:r>
    </w:p>
    <w:p w:rsidR="005B13C4" w:rsidRPr="005B13C4" w:rsidRDefault="005230D7">
      <w:pPr>
        <w:rPr>
          <w:lang w:val="fr-FR"/>
        </w:rPr>
      </w:pPr>
      <w:r w:rsidRPr="005230D7">
        <w:rPr>
          <w:rFonts w:ascii="Arial" w:hAnsi="Arial" w:cs="Arial"/>
          <w:color w:val="222222"/>
          <w:sz w:val="21"/>
          <w:szCs w:val="21"/>
          <w:shd w:val="clear" w:color="auto" w:fill="FFFFFF"/>
        </w:rPr>
        <w:t>Cao lương (hay còn gọ</w:t>
      </w:r>
      <w:r>
        <w:rPr>
          <w:rFonts w:ascii="Arial" w:hAnsi="Arial" w:cs="Arial"/>
          <w:color w:val="222222"/>
          <w:sz w:val="21"/>
          <w:szCs w:val="21"/>
          <w:shd w:val="clear" w:color="auto" w:fill="FFFFFF"/>
        </w:rPr>
        <w:t>i bo bo</w:t>
      </w:r>
      <w:r w:rsidRPr="005230D7">
        <w:rPr>
          <w:rFonts w:ascii="Arial" w:hAnsi="Arial" w:cs="Arial"/>
          <w:color w:val="222222"/>
          <w:sz w:val="21"/>
          <w:szCs w:val="21"/>
          <w:shd w:val="clear" w:color="auto" w:fill="FFFFFF"/>
        </w:rPr>
        <w:t xml:space="preserve">) là món ăn kinh điển </w:t>
      </w:r>
      <w:r>
        <w:rPr>
          <w:rFonts w:ascii="Arial" w:hAnsi="Arial" w:cs="Arial"/>
          <w:color w:val="222222"/>
          <w:sz w:val="21"/>
          <w:szCs w:val="21"/>
          <w:shd w:val="clear" w:color="auto" w:fill="FFFFFF"/>
        </w:rPr>
        <w:t xml:space="preserve"> </w:t>
      </w:r>
      <w:hyperlink r:id="rId6" w:tooltip="Thời bao cấp" w:history="1">
        <w:r w:rsidR="005B13C4">
          <w:rPr>
            <w:rStyle w:val="Hyperlink"/>
            <w:rFonts w:ascii="Arial" w:hAnsi="Arial" w:cs="Arial"/>
            <w:color w:val="0B0080"/>
            <w:sz w:val="21"/>
            <w:szCs w:val="21"/>
            <w:u w:val="none"/>
            <w:shd w:val="clear" w:color="auto" w:fill="FFFFFF"/>
          </w:rPr>
          <w:t>thời bao cấp</w:t>
        </w:r>
      </w:hyperlink>
      <w:r w:rsidR="005B13C4">
        <w:rPr>
          <w:rFonts w:ascii="Arial" w:hAnsi="Arial" w:cs="Arial"/>
          <w:color w:val="222222"/>
          <w:sz w:val="21"/>
          <w:szCs w:val="21"/>
          <w:shd w:val="clear" w:color="auto" w:fill="FFFFFF"/>
        </w:rPr>
        <w:t xml:space="preserve">. </w:t>
      </w:r>
    </w:p>
    <w:p w:rsidR="002263D9" w:rsidRDefault="002263D9" w:rsidP="002263D9">
      <w:pPr>
        <w:rPr>
          <w:b/>
          <w:u w:val="single"/>
          <w:lang w:val="fr-FR"/>
        </w:rPr>
      </w:pPr>
      <w:proofErr w:type="spellStart"/>
      <w:r w:rsidRPr="005B13C4">
        <w:rPr>
          <w:b/>
          <w:u w:val="single"/>
          <w:lang w:val="fr-FR"/>
        </w:rPr>
        <w:t>Công</w:t>
      </w:r>
      <w:proofErr w:type="spellEnd"/>
      <w:r w:rsidRPr="005B13C4">
        <w:rPr>
          <w:b/>
          <w:u w:val="single"/>
          <w:lang w:val="fr-FR"/>
        </w:rPr>
        <w:t xml:space="preserve"> </w:t>
      </w:r>
      <w:proofErr w:type="spellStart"/>
      <w:r w:rsidRPr="005B13C4">
        <w:rPr>
          <w:b/>
          <w:u w:val="single"/>
          <w:lang w:val="fr-FR"/>
        </w:rPr>
        <w:t>dụng</w:t>
      </w:r>
      <w:proofErr w:type="spellEnd"/>
      <w:r w:rsidRPr="005B13C4">
        <w:rPr>
          <w:b/>
          <w:u w:val="single"/>
          <w:lang w:val="fr-FR"/>
        </w:rPr>
        <w:t xml:space="preserve"> :</w:t>
      </w:r>
    </w:p>
    <w:p w:rsidR="00E5772A" w:rsidRDefault="00E5772A" w:rsidP="002263D9">
      <w:pPr>
        <w:rPr>
          <w:rStyle w:val="Strong"/>
          <w:rFonts w:ascii="Arial" w:hAnsi="Arial" w:cs="Arial"/>
          <w:b w:val="0"/>
          <w:color w:val="555555"/>
          <w:shd w:val="clear" w:color="auto" w:fill="FFFFFF"/>
        </w:rPr>
      </w:pPr>
      <w:r w:rsidRPr="00E5772A">
        <w:rPr>
          <w:rStyle w:val="Strong"/>
          <w:rFonts w:ascii="Arial" w:hAnsi="Arial" w:cs="Arial"/>
          <w:b w:val="0"/>
          <w:color w:val="555555"/>
          <w:shd w:val="clear" w:color="auto" w:fill="FFFFFF"/>
        </w:rPr>
        <w:t>Giá trị dinh dưỡng cao cùng nhiều cách dùng, đặc biệt là không chứa gluten khiến chúng trở thành nguồn thực phẩm bổ dưỡng cho nhiều đối tượng.</w:t>
      </w:r>
    </w:p>
    <w:p w:rsidR="00E5772A" w:rsidRDefault="00E5772A" w:rsidP="002263D9">
      <w:pPr>
        <w:rPr>
          <w:rFonts w:ascii="Arial" w:hAnsi="Arial" w:cs="Arial"/>
          <w:color w:val="555555"/>
          <w:shd w:val="clear" w:color="auto" w:fill="FFFFFF"/>
        </w:rPr>
      </w:pPr>
      <w:r>
        <w:rPr>
          <w:rFonts w:ascii="Arial" w:hAnsi="Arial" w:cs="Arial"/>
          <w:color w:val="555555"/>
          <w:shd w:val="clear" w:color="auto" w:fill="FFFFFF"/>
        </w:rPr>
        <w:t>Ở dạng nguyên hạt, loại ngũ cốc này có thể được nấu như </w:t>
      </w:r>
      <w:hyperlink r:id="rId7" w:tgtFrame="_blank" w:history="1">
        <w:r>
          <w:rPr>
            <w:rStyle w:val="Hyperlink"/>
            <w:rFonts w:ascii="Arial" w:hAnsi="Arial" w:cs="Arial"/>
            <w:color w:val="3389F0"/>
            <w:u w:val="none"/>
            <w:shd w:val="clear" w:color="auto" w:fill="FFFFFF"/>
          </w:rPr>
          <w:t>diêm mạch</w:t>
        </w:r>
      </w:hyperlink>
      <w:r>
        <w:rPr>
          <w:rFonts w:ascii="Arial" w:hAnsi="Arial" w:cs="Arial"/>
          <w:color w:val="555555"/>
          <w:shd w:val="clear" w:color="auto" w:fill="FFFFFF"/>
        </w:rPr>
        <w:t> (quinoa) hoặc gạo, đem xay thành bột hay nổ như bỏng ngô. Người ta cũng có thể chế biến thành siro để sử dụng làm chất tạo ngọt trong các thực phẩm đóng hộp.</w:t>
      </w:r>
    </w:p>
    <w:p w:rsidR="00DB46B8" w:rsidRDefault="00DB46B8" w:rsidP="00E5772A">
      <w:pPr>
        <w:pStyle w:val="NormalWeb"/>
        <w:shd w:val="clear" w:color="auto" w:fill="FFFFFF"/>
        <w:spacing w:after="240" w:afterAutospacing="0"/>
        <w:rPr>
          <w:rFonts w:ascii="Arial" w:hAnsi="Arial" w:cs="Arial"/>
          <w:color w:val="555555"/>
          <w:sz w:val="22"/>
          <w:szCs w:val="22"/>
        </w:rPr>
      </w:pPr>
      <w:r>
        <w:rPr>
          <w:noProof/>
        </w:rPr>
        <w:drawing>
          <wp:inline distT="0" distB="0" distL="0" distR="0" wp14:anchorId="73E1B597" wp14:editId="35004536">
            <wp:extent cx="5731510" cy="378015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780155"/>
                    </a:xfrm>
                    <a:prstGeom prst="rect">
                      <a:avLst/>
                    </a:prstGeom>
                  </pic:spPr>
                </pic:pic>
              </a:graphicData>
            </a:graphic>
          </wp:inline>
        </w:drawing>
      </w:r>
    </w:p>
    <w:p w:rsidR="00E5772A" w:rsidRDefault="00E5772A" w:rsidP="00E5772A">
      <w:pPr>
        <w:pStyle w:val="NormalWeb"/>
        <w:shd w:val="clear" w:color="auto" w:fill="FFFFFF"/>
        <w:spacing w:after="240" w:afterAutospacing="0"/>
        <w:rPr>
          <w:rFonts w:ascii="Arial" w:hAnsi="Arial" w:cs="Arial"/>
          <w:color w:val="555555"/>
          <w:sz w:val="22"/>
          <w:szCs w:val="22"/>
        </w:rPr>
      </w:pPr>
      <w:r>
        <w:rPr>
          <w:rFonts w:ascii="Arial" w:hAnsi="Arial" w:cs="Arial"/>
          <w:color w:val="555555"/>
          <w:sz w:val="22"/>
          <w:szCs w:val="22"/>
        </w:rPr>
        <w:t>Loại ngũ cốc này chứa rất nhiều chất dinh dưỡng, bao gồm các </w:t>
      </w:r>
      <w:hyperlink r:id="rId9" w:tgtFrame="_blank" w:history="1">
        <w:r>
          <w:rPr>
            <w:rStyle w:val="Hyperlink"/>
            <w:rFonts w:ascii="Arial" w:hAnsi="Arial" w:cs="Arial"/>
            <w:color w:val="3389F0"/>
            <w:sz w:val="22"/>
            <w:szCs w:val="22"/>
          </w:rPr>
          <w:t>vitamin nhóm B</w:t>
        </w:r>
      </w:hyperlink>
      <w:r>
        <w:rPr>
          <w:rFonts w:ascii="Arial" w:hAnsi="Arial" w:cs="Arial"/>
          <w:color w:val="555555"/>
          <w:sz w:val="22"/>
          <w:szCs w:val="22"/>
        </w:rPr>
        <w:t>, có vai trò thiết yếu trong quá trình trao đổi chất, phát triển thần kinh và sức khỏe của da, tóc.</w:t>
      </w:r>
    </w:p>
    <w:p w:rsidR="00E5772A" w:rsidRDefault="00E5772A" w:rsidP="00E5772A">
      <w:pPr>
        <w:pStyle w:val="NormalWeb"/>
        <w:shd w:val="clear" w:color="auto" w:fill="FFFFFF"/>
        <w:spacing w:after="240" w:afterAutospacing="0"/>
        <w:rPr>
          <w:rFonts w:ascii="Arial" w:hAnsi="Arial" w:cs="Arial"/>
          <w:color w:val="555555"/>
          <w:sz w:val="22"/>
          <w:szCs w:val="22"/>
        </w:rPr>
      </w:pPr>
      <w:r>
        <w:rPr>
          <w:rFonts w:ascii="Arial" w:hAnsi="Arial" w:cs="Arial"/>
          <w:color w:val="555555"/>
          <w:sz w:val="22"/>
          <w:szCs w:val="22"/>
        </w:rPr>
        <w:t>Đó cũng là một nguồn magie phong phú, một khoáng chất quan trọng đối với quá trình hình thành xương, sức khỏe </w:t>
      </w:r>
      <w:hyperlink r:id="rId10" w:tgtFrame="_blank" w:tooltip="tim mạch" w:history="1">
        <w:r>
          <w:rPr>
            <w:rStyle w:val="Hyperlink"/>
            <w:rFonts w:ascii="Arial" w:hAnsi="Arial" w:cs="Arial"/>
            <w:color w:val="3389F0"/>
            <w:sz w:val="22"/>
            <w:szCs w:val="22"/>
          </w:rPr>
          <w:t>tim mạch</w:t>
        </w:r>
      </w:hyperlink>
      <w:r>
        <w:rPr>
          <w:rFonts w:ascii="Arial" w:hAnsi="Arial" w:cs="Arial"/>
          <w:color w:val="555555"/>
          <w:sz w:val="22"/>
          <w:szCs w:val="22"/>
        </w:rPr>
        <w:t> và hơn 600 phản ứng sinh hóa trong cơ thể (chẳng hạn như sản sinh ra năng lượng và chuyển hóa protein).</w:t>
      </w:r>
    </w:p>
    <w:p w:rsidR="00E5772A" w:rsidRDefault="00E5772A" w:rsidP="00E5772A">
      <w:pPr>
        <w:pStyle w:val="NormalWeb"/>
        <w:shd w:val="clear" w:color="auto" w:fill="FFFFFF"/>
        <w:spacing w:after="240" w:afterAutospacing="0"/>
        <w:rPr>
          <w:rFonts w:ascii="Arial" w:hAnsi="Arial" w:cs="Arial"/>
          <w:color w:val="555555"/>
          <w:sz w:val="22"/>
          <w:szCs w:val="22"/>
        </w:rPr>
      </w:pPr>
      <w:r>
        <w:rPr>
          <w:rFonts w:ascii="Arial" w:hAnsi="Arial" w:cs="Arial"/>
          <w:color w:val="555555"/>
          <w:sz w:val="22"/>
          <w:szCs w:val="22"/>
        </w:rPr>
        <w:t>Thêm vào đó, cao lương còn chứa nhiều chất chống oxy hóa như flavonoid, axit phenolic và tannin. Với chế độ ăn giàu chất chống oxy hóa như vậy, bạn có thể giảm bớt tình trạng </w:t>
      </w:r>
      <w:hyperlink r:id="rId11" w:tgtFrame="_blank" w:history="1">
        <w:r>
          <w:rPr>
            <w:rStyle w:val="Hyperlink"/>
            <w:rFonts w:ascii="Arial" w:hAnsi="Arial" w:cs="Arial"/>
            <w:color w:val="3389F0"/>
            <w:sz w:val="22"/>
            <w:szCs w:val="22"/>
          </w:rPr>
          <w:t>stress oxy hóa</w:t>
        </w:r>
      </w:hyperlink>
      <w:r>
        <w:rPr>
          <w:rFonts w:ascii="Arial" w:hAnsi="Arial" w:cs="Arial"/>
          <w:color w:val="555555"/>
          <w:sz w:val="22"/>
          <w:szCs w:val="22"/>
        </w:rPr>
        <w:t> và các phản ứng viêm trong cơ thể.</w:t>
      </w:r>
    </w:p>
    <w:p w:rsidR="00E5772A" w:rsidRDefault="00E5772A" w:rsidP="00E5772A">
      <w:pPr>
        <w:pStyle w:val="NormalWeb"/>
        <w:shd w:val="clear" w:color="auto" w:fill="FFFFFF"/>
        <w:spacing w:after="240" w:afterAutospacing="0"/>
        <w:rPr>
          <w:rFonts w:ascii="Arial" w:hAnsi="Arial" w:cs="Arial"/>
          <w:color w:val="555555"/>
          <w:sz w:val="22"/>
          <w:szCs w:val="22"/>
        </w:rPr>
      </w:pPr>
      <w:r>
        <w:rPr>
          <w:rFonts w:ascii="Arial" w:hAnsi="Arial" w:cs="Arial"/>
          <w:color w:val="555555"/>
          <w:sz w:val="22"/>
          <w:szCs w:val="22"/>
        </w:rPr>
        <w:t>Hơn nữa, một nửa cốc (khoảng 96 gram) hạt này cung cấp khoảng 20% lượng </w:t>
      </w:r>
      <w:hyperlink r:id="rId12" w:tgtFrame="_blank" w:history="1">
        <w:r>
          <w:rPr>
            <w:rStyle w:val="Hyperlink"/>
            <w:rFonts w:ascii="Arial" w:hAnsi="Arial" w:cs="Arial"/>
            <w:color w:val="3389F0"/>
            <w:sz w:val="22"/>
            <w:szCs w:val="22"/>
          </w:rPr>
          <w:t>chất xơ</w:t>
        </w:r>
      </w:hyperlink>
      <w:r>
        <w:rPr>
          <w:rFonts w:ascii="Arial" w:hAnsi="Arial" w:cs="Arial"/>
          <w:color w:val="555555"/>
          <w:sz w:val="22"/>
          <w:szCs w:val="22"/>
        </w:rPr>
        <w:t> khuyến nghị tiêu thụ hàng ngày. Một chế độ ăn giàu chất xơ sẽ thúc đẩy sức khỏe đường ruột, giúp ổn định lượng đường trong máu và hỗ trợ kiểm soát cân nặng.</w:t>
      </w:r>
    </w:p>
    <w:p w:rsidR="00E5772A" w:rsidRDefault="00E5772A" w:rsidP="00E5772A">
      <w:pPr>
        <w:pStyle w:val="NormalWeb"/>
        <w:shd w:val="clear" w:color="auto" w:fill="FFFFFF"/>
        <w:spacing w:after="240" w:afterAutospacing="0"/>
        <w:rPr>
          <w:rFonts w:ascii="Arial" w:hAnsi="Arial" w:cs="Arial"/>
          <w:color w:val="555555"/>
          <w:sz w:val="22"/>
          <w:szCs w:val="22"/>
        </w:rPr>
      </w:pPr>
      <w:r>
        <w:rPr>
          <w:rFonts w:ascii="Arial" w:hAnsi="Arial" w:cs="Arial"/>
          <w:color w:val="555555"/>
          <w:sz w:val="22"/>
          <w:szCs w:val="22"/>
        </w:rPr>
        <w:t>Loại hạt này cũng là nguồn cung cấp protein tuyệt vời. Thực tế, chúng cung cấp lượng protein nhiều như quinoa – loạt ngũ cốc nổi tiếng với hàm lượng protein cao.</w:t>
      </w:r>
    </w:p>
    <w:p w:rsidR="00E5772A" w:rsidRPr="00E5772A" w:rsidRDefault="00E5772A" w:rsidP="002263D9">
      <w:pPr>
        <w:rPr>
          <w:b/>
          <w:u w:val="single"/>
        </w:rPr>
      </w:pPr>
      <w:r>
        <w:rPr>
          <w:rFonts w:ascii="Arial" w:hAnsi="Arial" w:cs="Arial"/>
          <w:color w:val="555555"/>
          <w:shd w:val="clear" w:color="auto" w:fill="FFFFFF"/>
        </w:rPr>
        <w:t>cao lương là một lựa chọn siêu tốt cho sức khỏe đối với những người không dung nạp được gluten. Nói chung, bạn có thể thay thế các nguồn tinh bột có chứa gluten bằng loại ngũ cốc này trong các món nướng như bánh mì, bánh quy hay các món tráng miệng khác. Không những thế, bạn có</w:t>
      </w:r>
      <w:bookmarkStart w:id="0" w:name="_GoBack"/>
      <w:bookmarkEnd w:id="0"/>
      <w:r>
        <w:rPr>
          <w:rFonts w:ascii="Arial" w:hAnsi="Arial" w:cs="Arial"/>
          <w:color w:val="555555"/>
          <w:shd w:val="clear" w:color="auto" w:fill="FFFFFF"/>
        </w:rPr>
        <w:t xml:space="preserve"> thể ăn chúng nguyên hạt như một món ăn bổ dưỡng.</w:t>
      </w:r>
    </w:p>
    <w:p w:rsidR="00E5772A" w:rsidRDefault="00E5772A" w:rsidP="00E5772A">
      <w:pPr>
        <w:jc w:val="center"/>
        <w:rPr>
          <w:rFonts w:ascii="Arial" w:hAnsi="Arial" w:cs="Arial"/>
          <w:color w:val="333333"/>
          <w:shd w:val="clear" w:color="auto" w:fill="FFFFFF"/>
        </w:rPr>
      </w:pPr>
      <w:r>
        <w:rPr>
          <w:noProof/>
          <w:lang w:eastAsia="vi-VN"/>
        </w:rPr>
        <w:drawing>
          <wp:inline distT="0" distB="0" distL="0" distR="0" wp14:anchorId="3C779B78" wp14:editId="4D817F1E">
            <wp:extent cx="3600450" cy="2390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00450" cy="2390775"/>
                    </a:xfrm>
                    <a:prstGeom prst="rect">
                      <a:avLst/>
                    </a:prstGeom>
                  </pic:spPr>
                </pic:pic>
              </a:graphicData>
            </a:graphic>
          </wp:inline>
        </w:drawing>
      </w:r>
    </w:p>
    <w:p w:rsidR="006A3556" w:rsidRPr="006A3556" w:rsidRDefault="006A3556" w:rsidP="006A3556">
      <w:pPr>
        <w:rPr>
          <w:rStyle w:val="Emphasis"/>
          <w:rFonts w:ascii="Arial" w:hAnsi="Arial" w:cs="Arial"/>
          <w:i w:val="0"/>
          <w:color w:val="333333"/>
          <w:shd w:val="clear" w:color="auto" w:fill="FFFFFF"/>
        </w:rPr>
      </w:pPr>
    </w:p>
    <w:p w:rsidR="006A3556" w:rsidRDefault="006A3556" w:rsidP="008F71AF">
      <w:pPr>
        <w:jc w:val="center"/>
        <w:rPr>
          <w:rStyle w:val="Emphasis"/>
          <w:rFonts w:ascii="Arial" w:hAnsi="Arial" w:cs="Arial"/>
          <w:color w:val="333333"/>
          <w:shd w:val="clear" w:color="auto" w:fill="FFFFFF"/>
        </w:rPr>
      </w:pPr>
    </w:p>
    <w:p w:rsidR="006A3556" w:rsidRDefault="006A3556" w:rsidP="008F71AF">
      <w:pPr>
        <w:jc w:val="center"/>
        <w:rPr>
          <w:rStyle w:val="Emphasis"/>
          <w:rFonts w:ascii="Arial" w:hAnsi="Arial" w:cs="Arial"/>
          <w:color w:val="333333"/>
          <w:shd w:val="clear" w:color="auto" w:fill="FFFFFF"/>
        </w:rPr>
      </w:pPr>
    </w:p>
    <w:p w:rsidR="006C7534" w:rsidRPr="006A3556" w:rsidRDefault="006C7534" w:rsidP="008F71AF">
      <w:pPr>
        <w:jc w:val="center"/>
        <w:rPr>
          <w:b/>
          <w:u w:val="single"/>
        </w:rPr>
      </w:pPr>
    </w:p>
    <w:p w:rsidR="00D73DBC" w:rsidRPr="002640E2" w:rsidRDefault="00D73DBC" w:rsidP="006C7534">
      <w:pPr>
        <w:rPr>
          <w:b/>
          <w:u w:val="single"/>
        </w:rPr>
      </w:pPr>
      <w:r w:rsidRPr="002640E2">
        <w:rPr>
          <w:b/>
          <w:u w:val="single"/>
        </w:rPr>
        <w:t>HDSD :</w:t>
      </w:r>
    </w:p>
    <w:p w:rsidR="009277FD" w:rsidRDefault="009277FD" w:rsidP="00D73DBC">
      <w:pPr>
        <w:rPr>
          <w:rFonts w:ascii="Helvetica" w:hAnsi="Helvetica" w:cs="Helvetica"/>
          <w:sz w:val="21"/>
          <w:szCs w:val="21"/>
          <w:shd w:val="clear" w:color="auto" w:fill="FFFFFF"/>
        </w:rPr>
      </w:pPr>
      <w:r>
        <w:rPr>
          <w:rFonts w:ascii="Helvetica" w:hAnsi="Helvetica" w:cs="Helvetica"/>
          <w:sz w:val="21"/>
          <w:szCs w:val="21"/>
          <w:shd w:val="clear" w:color="auto" w:fill="FFFFFF"/>
        </w:rPr>
        <w:t xml:space="preserve">- Ngâm </w:t>
      </w:r>
      <w:r w:rsidR="00E5772A" w:rsidRPr="00E5772A">
        <w:rPr>
          <w:rFonts w:ascii="Helvetica" w:hAnsi="Helvetica" w:cs="Helvetica"/>
          <w:sz w:val="21"/>
          <w:szCs w:val="21"/>
          <w:shd w:val="clear" w:color="auto" w:fill="FFFFFF"/>
        </w:rPr>
        <w:t xml:space="preserve">cao lương </w:t>
      </w:r>
      <w:r>
        <w:rPr>
          <w:rFonts w:ascii="Helvetica" w:hAnsi="Helvetica" w:cs="Helvetica"/>
          <w:sz w:val="21"/>
          <w:szCs w:val="21"/>
          <w:shd w:val="clear" w:color="auto" w:fill="FFFFFF"/>
        </w:rPr>
        <w:t xml:space="preserve"> trong nước trong vòng 12 tiếng để giảm thời gian nấu chín. Cho lượng nước gấp 4 lần lượng </w:t>
      </w:r>
      <w:r w:rsidR="00F554CA" w:rsidRPr="00F554CA">
        <w:rPr>
          <w:rFonts w:ascii="Helvetica" w:hAnsi="Helvetica" w:cs="Helvetica"/>
          <w:sz w:val="21"/>
          <w:szCs w:val="21"/>
          <w:shd w:val="clear" w:color="auto" w:fill="FFFFFF"/>
        </w:rPr>
        <w:t>cao lương</w:t>
      </w:r>
      <w:r>
        <w:rPr>
          <w:rFonts w:ascii="Helvetica" w:hAnsi="Helvetica" w:cs="Helvetica"/>
          <w:sz w:val="21"/>
          <w:szCs w:val="21"/>
          <w:shd w:val="clear" w:color="auto" w:fill="FFFFFF"/>
        </w:rPr>
        <w:t xml:space="preserve"> vào nồi. Khi nước sôi, vặn nhỏ lửa và nấu thêm trong vòng 45 phút. </w:t>
      </w:r>
    </w:p>
    <w:p w:rsidR="00F554CA" w:rsidRDefault="00F554CA" w:rsidP="00F554CA">
      <w:pPr>
        <w:shd w:val="clear" w:color="auto" w:fill="FFFFFF"/>
        <w:spacing w:before="100" w:beforeAutospacing="1" w:after="240" w:line="240" w:lineRule="auto"/>
        <w:rPr>
          <w:rFonts w:ascii="Arial" w:eastAsia="Times New Roman" w:hAnsi="Arial" w:cs="Arial"/>
          <w:color w:val="555555"/>
          <w:lang w:eastAsia="vi-VN"/>
        </w:rPr>
      </w:pPr>
      <w:r w:rsidRPr="00F554CA">
        <w:rPr>
          <w:rFonts w:ascii="Arial" w:eastAsia="Times New Roman" w:hAnsi="Arial" w:cs="Arial"/>
          <w:color w:val="555555"/>
          <w:lang w:eastAsia="vi-VN"/>
        </w:rPr>
        <w:t>Bạn có thể sử dụng cao lương theo rất nhiều cách và dễ dàng thêm chúng vào nhiều công thức nấu ăn.</w:t>
      </w:r>
    </w:p>
    <w:p w:rsidR="00DB46B8" w:rsidRPr="00F554CA" w:rsidRDefault="00DB46B8" w:rsidP="00F554CA">
      <w:pPr>
        <w:shd w:val="clear" w:color="auto" w:fill="FFFFFF"/>
        <w:spacing w:before="100" w:beforeAutospacing="1" w:after="240" w:line="240" w:lineRule="auto"/>
        <w:rPr>
          <w:rFonts w:ascii="Arial" w:eastAsia="Times New Roman" w:hAnsi="Arial" w:cs="Arial"/>
          <w:color w:val="555555"/>
          <w:lang w:eastAsia="vi-VN"/>
        </w:rPr>
      </w:pPr>
      <w:r>
        <w:rPr>
          <w:noProof/>
          <w:lang w:eastAsia="vi-VN"/>
        </w:rPr>
        <w:drawing>
          <wp:inline distT="0" distB="0" distL="0" distR="0" wp14:anchorId="4D62AB9D" wp14:editId="71736AD8">
            <wp:extent cx="5731510" cy="379476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794760"/>
                    </a:xfrm>
                    <a:prstGeom prst="rect">
                      <a:avLst/>
                    </a:prstGeom>
                  </pic:spPr>
                </pic:pic>
              </a:graphicData>
            </a:graphic>
          </wp:inline>
        </w:drawing>
      </w:r>
    </w:p>
    <w:p w:rsidR="00F554CA" w:rsidRPr="00F554CA" w:rsidRDefault="00F554CA" w:rsidP="00F554CA">
      <w:pPr>
        <w:shd w:val="clear" w:color="auto" w:fill="FFFFFF"/>
        <w:spacing w:before="100" w:beforeAutospacing="1" w:after="240" w:line="240" w:lineRule="auto"/>
        <w:rPr>
          <w:rFonts w:ascii="Arial" w:eastAsia="Times New Roman" w:hAnsi="Arial" w:cs="Arial"/>
          <w:color w:val="555555"/>
          <w:lang w:eastAsia="vi-VN"/>
        </w:rPr>
      </w:pPr>
      <w:r w:rsidRPr="00F554CA">
        <w:rPr>
          <w:rFonts w:ascii="Arial" w:eastAsia="Times New Roman" w:hAnsi="Arial" w:cs="Arial"/>
          <w:color w:val="555555"/>
          <w:lang w:eastAsia="vi-VN"/>
        </w:rPr>
        <w:t>Sau đây là một vài cách mà bạn có thể áp dụng thử:</w:t>
      </w:r>
    </w:p>
    <w:p w:rsidR="00F554CA" w:rsidRPr="00F554CA" w:rsidRDefault="00F554CA" w:rsidP="00F554CA">
      <w:pPr>
        <w:numPr>
          <w:ilvl w:val="0"/>
          <w:numId w:val="2"/>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F554CA">
        <w:rPr>
          <w:rFonts w:ascii="Arial" w:eastAsia="Times New Roman" w:hAnsi="Arial" w:cs="Arial"/>
          <w:color w:val="555555"/>
          <w:lang w:eastAsia="vi-VN"/>
        </w:rPr>
        <w:t>Thay thế cho gạo hoặc quinoa. Bạn có thể nấu ngũ cốc nguyên hạt và cao lương tương tự như cách nấu cơm và quinoa.</w:t>
      </w:r>
    </w:p>
    <w:p w:rsidR="00F554CA" w:rsidRPr="00F554CA" w:rsidRDefault="00F554CA" w:rsidP="00F554CA">
      <w:pPr>
        <w:numPr>
          <w:ilvl w:val="0"/>
          <w:numId w:val="2"/>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F554CA">
        <w:rPr>
          <w:rFonts w:ascii="Arial" w:eastAsia="Times New Roman" w:hAnsi="Arial" w:cs="Arial"/>
          <w:color w:val="555555"/>
          <w:lang w:eastAsia="vi-VN"/>
        </w:rPr>
        <w:t>Xay thành bột. Nhờ có mùi vị trung tính và màu sắc nhẹ, bạn có thể xay loại hạt này thành bột và dùng thay thế các bột tương tự trong các công thức nấu ăn để tránh tiêu thụ gluten. Cách thay thế rất đơn giản theo tỷ lệ 1:1.</w:t>
      </w:r>
    </w:p>
    <w:p w:rsidR="00F554CA" w:rsidRPr="00F554CA" w:rsidRDefault="00F554CA" w:rsidP="00F554CA">
      <w:pPr>
        <w:numPr>
          <w:ilvl w:val="0"/>
          <w:numId w:val="2"/>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F554CA">
        <w:rPr>
          <w:rFonts w:ascii="Arial" w:eastAsia="Times New Roman" w:hAnsi="Arial" w:cs="Arial"/>
          <w:color w:val="555555"/>
          <w:lang w:eastAsia="vi-VN"/>
        </w:rPr>
        <w:t>Nổ bỏng. Bạn có thể cho các loại ngũ cốc vào một chảo nóng, đậy kín nắp và chờ chúng nổ bung ra như bỏng ngô, có thể thêm các gia vị khác để tăng thêm hương vị.</w:t>
      </w:r>
    </w:p>
    <w:p w:rsidR="00F554CA" w:rsidRPr="00F554CA" w:rsidRDefault="00F554CA" w:rsidP="00F554CA">
      <w:pPr>
        <w:numPr>
          <w:ilvl w:val="0"/>
          <w:numId w:val="2"/>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F554CA">
        <w:rPr>
          <w:rFonts w:ascii="Arial" w:eastAsia="Times New Roman" w:hAnsi="Arial" w:cs="Arial"/>
          <w:color w:val="555555"/>
          <w:lang w:eastAsia="vi-VN"/>
        </w:rPr>
        <w:t>Cắt thành phiến mỏng. Tương tự như các loại ngũ cốc khác, bạn có thể cắt hạt cao lương thành phiến mỏng và dùng trong các sản phẩm nướng, chẳng hạn như bánh quy hay thanh granola.</w:t>
      </w:r>
    </w:p>
    <w:p w:rsidR="00F554CA" w:rsidRPr="00F554CA" w:rsidRDefault="00F554CA" w:rsidP="00F554CA">
      <w:pPr>
        <w:numPr>
          <w:ilvl w:val="0"/>
          <w:numId w:val="2"/>
        </w:numPr>
        <w:shd w:val="clear" w:color="auto" w:fill="FFFFFF"/>
        <w:spacing w:before="100" w:beforeAutospacing="1" w:after="100" w:afterAutospacing="1" w:line="240" w:lineRule="auto"/>
        <w:ind w:left="0"/>
        <w:rPr>
          <w:rFonts w:ascii="Arial" w:eastAsia="Times New Roman" w:hAnsi="Arial" w:cs="Arial"/>
          <w:color w:val="555555"/>
          <w:lang w:eastAsia="vi-VN"/>
        </w:rPr>
      </w:pPr>
      <w:r w:rsidRPr="00F554CA">
        <w:rPr>
          <w:rFonts w:ascii="Arial" w:eastAsia="Times New Roman" w:hAnsi="Arial" w:cs="Arial"/>
          <w:color w:val="555555"/>
          <w:lang w:eastAsia="vi-VN"/>
        </w:rPr>
        <w:t>Siro. Siro cao lương thường được thêm vào các thực phẩm chế biến sẵn như một chất làm ngọt tự nhiên hoặc dùng thay thế cho mật rỉ đường.</w:t>
      </w:r>
    </w:p>
    <w:p w:rsidR="00F554CA" w:rsidRPr="00F554CA" w:rsidRDefault="00F554CA" w:rsidP="00F554CA">
      <w:pPr>
        <w:shd w:val="clear" w:color="auto" w:fill="FFFFFF"/>
        <w:spacing w:before="100" w:beforeAutospacing="1" w:after="240" w:line="240" w:lineRule="auto"/>
        <w:rPr>
          <w:rFonts w:ascii="Arial" w:eastAsia="Times New Roman" w:hAnsi="Arial" w:cs="Arial"/>
          <w:color w:val="555555"/>
          <w:lang w:eastAsia="vi-VN"/>
        </w:rPr>
      </w:pPr>
      <w:r w:rsidRPr="00F554CA">
        <w:rPr>
          <w:rFonts w:ascii="Arial" w:eastAsia="Times New Roman" w:hAnsi="Arial" w:cs="Arial"/>
          <w:color w:val="555555"/>
          <w:lang w:eastAsia="vi-VN"/>
        </w:rPr>
        <w:t>Tóm lại, cao lương là một loại ngũ cốc chứa nhiều chất dinh dưỡng mà bạn có thể sử dụng theo nhiều cách khác nhau. Nếu bạn đang tìm kiếm một thực phẩm bổ dưỡng để bổ sung thêm cho chế độ ăn hàng ngày, hãy thử sử dụng cao lương.</w:t>
      </w:r>
    </w:p>
    <w:p w:rsidR="00A05B6B" w:rsidRPr="009277FD" w:rsidRDefault="00A05B6B" w:rsidP="00D73DBC"/>
    <w:p w:rsidR="009277FD" w:rsidRPr="009277FD" w:rsidRDefault="009277FD" w:rsidP="009277FD">
      <w:pPr>
        <w:shd w:val="clear" w:color="auto" w:fill="FFFFFF"/>
        <w:spacing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t xml:space="preserve">Bạn không nên sử dụng </w:t>
      </w:r>
      <w:r w:rsidR="00F554CA" w:rsidRPr="00DB46B8">
        <w:rPr>
          <w:rFonts w:ascii="Arial" w:eastAsia="Times New Roman" w:hAnsi="Arial" w:cs="Arial"/>
          <w:color w:val="212529"/>
          <w:sz w:val="24"/>
          <w:szCs w:val="24"/>
          <w:lang w:eastAsia="vi-VN"/>
        </w:rPr>
        <w:t xml:space="preserve">cao lương </w:t>
      </w:r>
      <w:r w:rsidRPr="009277FD">
        <w:rPr>
          <w:rFonts w:ascii="Arial" w:eastAsia="Times New Roman" w:hAnsi="Arial" w:cs="Arial"/>
          <w:color w:val="212529"/>
          <w:sz w:val="24"/>
          <w:szCs w:val="24"/>
          <w:lang w:eastAsia="vi-VN"/>
        </w:rPr>
        <w:t>trong các trường hợp sau: </w:t>
      </w:r>
    </w:p>
    <w:p w:rsidR="009277FD" w:rsidRPr="009277FD" w:rsidRDefault="009277FD" w:rsidP="009277FD">
      <w:pPr>
        <w:numPr>
          <w:ilvl w:val="0"/>
          <w:numId w:val="1"/>
        </w:numPr>
        <w:shd w:val="clear" w:color="auto" w:fill="FFFFFF"/>
        <w:spacing w:before="100" w:beforeAutospacing="1"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t>Khi đang mang thai hoặc đang cho con bú. Nếu sử dụng thì phải có sự cho phép của bác sĩ. </w:t>
      </w:r>
    </w:p>
    <w:p w:rsidR="009277FD" w:rsidRPr="009277FD" w:rsidRDefault="009277FD" w:rsidP="009277FD">
      <w:pPr>
        <w:numPr>
          <w:ilvl w:val="0"/>
          <w:numId w:val="1"/>
        </w:numPr>
        <w:shd w:val="clear" w:color="auto" w:fill="FFFFFF"/>
        <w:spacing w:before="100" w:beforeAutospacing="1"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t>Không sử dụng khi có dấu hiệu dị ứng với bất cứ thành phần nào của ý dĩ hay các loại thảo mộc. </w:t>
      </w:r>
    </w:p>
    <w:p w:rsidR="009277FD" w:rsidRPr="009277FD" w:rsidRDefault="009277FD" w:rsidP="009277FD">
      <w:pPr>
        <w:numPr>
          <w:ilvl w:val="0"/>
          <w:numId w:val="1"/>
        </w:numPr>
        <w:shd w:val="clear" w:color="auto" w:fill="FFFFFF"/>
        <w:spacing w:before="100" w:beforeAutospacing="1" w:after="100" w:afterAutospacing="1" w:line="240" w:lineRule="auto"/>
        <w:rPr>
          <w:rFonts w:ascii="Arial" w:eastAsia="Times New Roman" w:hAnsi="Arial" w:cs="Arial"/>
          <w:color w:val="212529"/>
          <w:sz w:val="24"/>
          <w:szCs w:val="24"/>
          <w:lang w:eastAsia="vi-VN"/>
        </w:rPr>
      </w:pPr>
      <w:r w:rsidRPr="009277FD">
        <w:rPr>
          <w:rFonts w:ascii="Arial" w:eastAsia="Times New Roman" w:hAnsi="Arial" w:cs="Arial"/>
          <w:color w:val="212529"/>
          <w:sz w:val="24"/>
          <w:szCs w:val="24"/>
          <w:lang w:eastAsia="vi-VN"/>
        </w:rPr>
        <w:lastRenderedPageBreak/>
        <w:t>Cẩn trọng khi dùng ý dĩ với thuốc tiểu đường vì có thể làm giảm lượng đường trong máu nhanh hơn. Cụ thể đó là các loại thuốc như: glyburide, glimepiride, tolbutamide, glipizide,… </w:t>
      </w:r>
    </w:p>
    <w:p w:rsidR="009277FD" w:rsidRPr="009277FD" w:rsidRDefault="009277FD" w:rsidP="00D73DBC"/>
    <w:p w:rsidR="00D04DB2" w:rsidRPr="00D04DB2" w:rsidRDefault="00D04DB2" w:rsidP="00D04DB2">
      <w:pPr>
        <w:rPr>
          <w:lang w:val="en-US"/>
        </w:rPr>
      </w:pPr>
      <w:r>
        <w:rPr>
          <w:lang w:val="en-US"/>
        </w:rPr>
        <w:t>#</w:t>
      </w:r>
      <w:proofErr w:type="spellStart"/>
      <w:r>
        <w:rPr>
          <w:lang w:val="en-US"/>
        </w:rPr>
        <w:t>Sottolestelle</w:t>
      </w:r>
      <w:proofErr w:type="spellEnd"/>
      <w:r>
        <w:rPr>
          <w:lang w:val="en-US"/>
        </w:rPr>
        <w:t xml:space="preserve"> </w:t>
      </w:r>
      <w:r w:rsidR="00D73DBC">
        <w:rPr>
          <w:lang w:val="en-US"/>
        </w:rPr>
        <w:t>#Sotto</w:t>
      </w:r>
      <w:r w:rsidR="00C03721">
        <w:rPr>
          <w:lang w:val="en-US"/>
        </w:rPr>
        <w:t xml:space="preserve"> #</w:t>
      </w:r>
      <w:proofErr w:type="spellStart"/>
      <w:r w:rsidR="00DB46B8">
        <w:rPr>
          <w:lang w:val="en-US"/>
        </w:rPr>
        <w:t>cao_lương</w:t>
      </w:r>
      <w:proofErr w:type="spellEnd"/>
      <w:r w:rsidR="00C03721">
        <w:rPr>
          <w:lang w:val="en-US"/>
        </w:rPr>
        <w:t xml:space="preserve"> #</w:t>
      </w:r>
      <w:r w:rsidR="00DB46B8">
        <w:rPr>
          <w:lang w:val="en-US"/>
        </w:rPr>
        <w:t>sorghum</w:t>
      </w:r>
      <w:r w:rsidR="00C03721">
        <w:rPr>
          <w:lang w:val="en-US"/>
        </w:rPr>
        <w:t xml:space="preserve"> #</w:t>
      </w:r>
      <w:proofErr w:type="spellStart"/>
      <w:proofErr w:type="gramStart"/>
      <w:r w:rsidR="00C03721">
        <w:rPr>
          <w:lang w:val="en-US"/>
        </w:rPr>
        <w:t>b</w:t>
      </w:r>
      <w:r w:rsidR="00DB46B8">
        <w:rPr>
          <w:lang w:val="en-US"/>
        </w:rPr>
        <w:t>obo</w:t>
      </w:r>
      <w:proofErr w:type="spellEnd"/>
      <w:r w:rsidR="00C03721">
        <w:rPr>
          <w:lang w:val="en-US"/>
        </w:rPr>
        <w:t xml:space="preserve">  </w:t>
      </w:r>
      <w:r w:rsidR="00DB46B8">
        <w:rPr>
          <w:lang w:val="en-US"/>
        </w:rPr>
        <w:t>#</w:t>
      </w:r>
      <w:proofErr w:type="spellStart"/>
      <w:proofErr w:type="gramEnd"/>
      <w:r w:rsidR="00DB46B8">
        <w:rPr>
          <w:lang w:val="en-US"/>
        </w:rPr>
        <w:t>siêu_cao_lương</w:t>
      </w:r>
      <w:proofErr w:type="spellEnd"/>
      <w:r w:rsidR="00DB46B8">
        <w:rPr>
          <w:lang w:val="en-US"/>
        </w:rPr>
        <w:t xml:space="preserve"> #</w:t>
      </w:r>
    </w:p>
    <w:sectPr w:rsidR="00D04DB2" w:rsidRPr="00D04DB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Arial">
    <w:panose1 w:val="020B0604020202020204"/>
    <w:charset w:val="A3"/>
    <w:family w:val="swiss"/>
    <w:pitch w:val="variable"/>
    <w:sig w:usb0="E0002AFF" w:usb1="C0007843" w:usb2="00000009" w:usb3="00000000" w:csb0="000001FF" w:csb1="00000000"/>
  </w:font>
  <w:font w:name="Helvetica">
    <w:panose1 w:val="020B0604020202020204"/>
    <w:charset w:val="A3"/>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5625EC"/>
    <w:multiLevelType w:val="multilevel"/>
    <w:tmpl w:val="272C1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5FE3428D"/>
    <w:multiLevelType w:val="multilevel"/>
    <w:tmpl w:val="9ECEB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79D"/>
    <w:rsid w:val="00191E5E"/>
    <w:rsid w:val="002263D9"/>
    <w:rsid w:val="00243952"/>
    <w:rsid w:val="002640E2"/>
    <w:rsid w:val="003B0EAC"/>
    <w:rsid w:val="003D2149"/>
    <w:rsid w:val="0044524D"/>
    <w:rsid w:val="005230D7"/>
    <w:rsid w:val="005B13C4"/>
    <w:rsid w:val="00600542"/>
    <w:rsid w:val="006A3556"/>
    <w:rsid w:val="006C7534"/>
    <w:rsid w:val="008F71AF"/>
    <w:rsid w:val="009277FD"/>
    <w:rsid w:val="00A05B6B"/>
    <w:rsid w:val="00AC6264"/>
    <w:rsid w:val="00BA4310"/>
    <w:rsid w:val="00C03721"/>
    <w:rsid w:val="00D04DB2"/>
    <w:rsid w:val="00D6045B"/>
    <w:rsid w:val="00D73DBC"/>
    <w:rsid w:val="00D91E07"/>
    <w:rsid w:val="00DB46B8"/>
    <w:rsid w:val="00DC6EF0"/>
    <w:rsid w:val="00E5772A"/>
    <w:rsid w:val="00E8616A"/>
    <w:rsid w:val="00E964D8"/>
    <w:rsid w:val="00F554CA"/>
    <w:rsid w:val="00FD479D"/>
    <w:rsid w:val="00FF33E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BDDF00C-C406-440B-9449-6689B4DFC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B13C4"/>
    <w:rPr>
      <w:color w:val="0000FF"/>
      <w:u w:val="single"/>
    </w:rPr>
  </w:style>
  <w:style w:type="character" w:styleId="Emphasis">
    <w:name w:val="Emphasis"/>
    <w:basedOn w:val="DefaultParagraphFont"/>
    <w:uiPriority w:val="20"/>
    <w:qFormat/>
    <w:rsid w:val="006A3556"/>
    <w:rPr>
      <w:i/>
      <w:iCs/>
    </w:rPr>
  </w:style>
  <w:style w:type="paragraph" w:styleId="NormalWeb">
    <w:name w:val="Normal (Web)"/>
    <w:basedOn w:val="Normal"/>
    <w:uiPriority w:val="99"/>
    <w:semiHidden/>
    <w:unhideWhenUsed/>
    <w:rsid w:val="009277FD"/>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Strong">
    <w:name w:val="Strong"/>
    <w:basedOn w:val="DefaultParagraphFont"/>
    <w:uiPriority w:val="22"/>
    <w:qFormat/>
    <w:rsid w:val="00E5772A"/>
    <w:rPr>
      <w:b/>
      <w:bCs/>
    </w:rPr>
  </w:style>
  <w:style w:type="paragraph" w:customStyle="1" w:styleId="end-of-article">
    <w:name w:val="end-of-article"/>
    <w:basedOn w:val="Normal"/>
    <w:rsid w:val="00F554CA"/>
    <w:pPr>
      <w:spacing w:before="100" w:beforeAutospacing="1" w:after="100" w:afterAutospacing="1" w:line="240" w:lineRule="auto"/>
    </w:pPr>
    <w:rPr>
      <w:rFonts w:ascii="Times New Roman" w:eastAsia="Times New Roman" w:hAnsi="Times New Roman" w:cs="Times New Roman"/>
      <w:sz w:val="24"/>
      <w:szCs w:val="24"/>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916573">
      <w:bodyDiv w:val="1"/>
      <w:marLeft w:val="0"/>
      <w:marRight w:val="0"/>
      <w:marTop w:val="0"/>
      <w:marBottom w:val="0"/>
      <w:divBdr>
        <w:top w:val="none" w:sz="0" w:space="0" w:color="auto"/>
        <w:left w:val="none" w:sz="0" w:space="0" w:color="auto"/>
        <w:bottom w:val="none" w:sz="0" w:space="0" w:color="auto"/>
        <w:right w:val="none" w:sz="0" w:space="0" w:color="auto"/>
      </w:divBdr>
    </w:div>
    <w:div w:id="514880439">
      <w:bodyDiv w:val="1"/>
      <w:marLeft w:val="0"/>
      <w:marRight w:val="0"/>
      <w:marTop w:val="0"/>
      <w:marBottom w:val="0"/>
      <w:divBdr>
        <w:top w:val="none" w:sz="0" w:space="0" w:color="auto"/>
        <w:left w:val="none" w:sz="0" w:space="0" w:color="auto"/>
        <w:bottom w:val="none" w:sz="0" w:space="0" w:color="auto"/>
        <w:right w:val="none" w:sz="0" w:space="0" w:color="auto"/>
      </w:divBdr>
    </w:div>
    <w:div w:id="1412433197">
      <w:bodyDiv w:val="1"/>
      <w:marLeft w:val="0"/>
      <w:marRight w:val="0"/>
      <w:marTop w:val="0"/>
      <w:marBottom w:val="0"/>
      <w:divBdr>
        <w:top w:val="none" w:sz="0" w:space="0" w:color="auto"/>
        <w:left w:val="none" w:sz="0" w:space="0" w:color="auto"/>
        <w:bottom w:val="none" w:sz="0" w:space="0" w:color="auto"/>
        <w:right w:val="none" w:sz="0" w:space="0" w:color="auto"/>
      </w:divBdr>
    </w:div>
    <w:div w:id="1997611106">
      <w:bodyDiv w:val="1"/>
      <w:marLeft w:val="0"/>
      <w:marRight w:val="0"/>
      <w:marTop w:val="0"/>
      <w:marBottom w:val="0"/>
      <w:divBdr>
        <w:top w:val="none" w:sz="0" w:space="0" w:color="auto"/>
        <w:left w:val="none" w:sz="0" w:space="0" w:color="auto"/>
        <w:bottom w:val="none" w:sz="0" w:space="0" w:color="auto"/>
        <w:right w:val="none" w:sz="0" w:space="0" w:color="auto"/>
      </w:divBdr>
    </w:div>
    <w:div w:id="2076393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yperlink" Target="https://hellobacsi.com/song-khoe/dinh-duong/hat-diem-mach/" TargetMode="External"/><Relationship Id="rId12" Type="http://schemas.openxmlformats.org/officeDocument/2006/relationships/hyperlink" Target="https://hellobacsi.com/song-khoe/dinh-duong/tai-sao-chat-xo-quan-trong/"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vi.wikipedia.org/wiki/Th%E1%BB%9Di_bao_c%E1%BA%A5p" TargetMode="External"/><Relationship Id="rId11" Type="http://schemas.openxmlformats.org/officeDocument/2006/relationships/hyperlink" Target="https://hellobacsi.com/song-khoe/bi-quyet-song-khoe/stress-oxy-hoa/" TargetMode="External"/><Relationship Id="rId5" Type="http://schemas.openxmlformats.org/officeDocument/2006/relationships/image" Target="media/image1.JPG"/><Relationship Id="rId15" Type="http://schemas.openxmlformats.org/officeDocument/2006/relationships/fontTable" Target="fontTable.xml"/><Relationship Id="rId10" Type="http://schemas.openxmlformats.org/officeDocument/2006/relationships/hyperlink" Target="https://hellobacsi.com/benh/tim-mach/" TargetMode="External"/><Relationship Id="rId4" Type="http://schemas.openxmlformats.org/officeDocument/2006/relationships/webSettings" Target="webSettings.xml"/><Relationship Id="rId9" Type="http://schemas.openxmlformats.org/officeDocument/2006/relationships/hyperlink" Target="https://hellobacsi.com/nuoi-day-con/dinh-duong-cho-tre/6-vitamin-nhom-b-pho-bien-nhung-dieu-can-biet/"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102</TotalTime>
  <Pages>4</Pages>
  <Words>678</Words>
  <Characters>3870</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Vu</dc:creator>
  <cp:keywords/>
  <dc:description/>
  <cp:lastModifiedBy>Vu</cp:lastModifiedBy>
  <cp:revision>24</cp:revision>
  <dcterms:created xsi:type="dcterms:W3CDTF">2019-10-17T08:48:00Z</dcterms:created>
  <dcterms:modified xsi:type="dcterms:W3CDTF">2019-12-19T08:22:00Z</dcterms:modified>
</cp:coreProperties>
</file>